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C0A97" w14:textId="77777777" w:rsidR="00192598" w:rsidRPr="00C92805" w:rsidRDefault="00885F24" w:rsidP="00C92805">
      <w:pPr>
        <w:spacing w:after="0"/>
        <w:rPr>
          <w:b/>
          <w:sz w:val="32"/>
          <w:szCs w:val="32"/>
        </w:rPr>
      </w:pPr>
      <w:r w:rsidRPr="00C92805">
        <w:rPr>
          <w:b/>
          <w:sz w:val="32"/>
          <w:szCs w:val="32"/>
        </w:rPr>
        <w:t xml:space="preserve">Find Out if </w:t>
      </w:r>
      <w:proofErr w:type="spellStart"/>
      <w:r w:rsidRPr="00C92805">
        <w:rPr>
          <w:b/>
          <w:sz w:val="32"/>
          <w:szCs w:val="32"/>
        </w:rPr>
        <w:t>Gildredge</w:t>
      </w:r>
      <w:proofErr w:type="spellEnd"/>
      <w:r w:rsidRPr="00C92805">
        <w:rPr>
          <w:b/>
          <w:sz w:val="32"/>
          <w:szCs w:val="32"/>
        </w:rPr>
        <w:t xml:space="preserve"> Park Children’s</w:t>
      </w:r>
      <w:r w:rsidR="00C92805">
        <w:rPr>
          <w:b/>
          <w:sz w:val="32"/>
          <w:szCs w:val="32"/>
        </w:rPr>
        <w:t xml:space="preserve"> </w:t>
      </w:r>
      <w:r w:rsidRPr="00C92805">
        <w:rPr>
          <w:b/>
          <w:sz w:val="32"/>
          <w:szCs w:val="32"/>
        </w:rPr>
        <w:t>Play Area is accessible for you</w:t>
      </w:r>
    </w:p>
    <w:p w14:paraId="682EFEE9" w14:textId="77777777" w:rsidR="00C92805" w:rsidRDefault="00C92805" w:rsidP="00C92805">
      <w:pPr>
        <w:spacing w:after="0"/>
        <w:rPr>
          <w:b/>
        </w:rPr>
      </w:pPr>
    </w:p>
    <w:p w14:paraId="6DF60DBE" w14:textId="77777777" w:rsidR="00885F24" w:rsidRPr="003970EC" w:rsidRDefault="00885F24" w:rsidP="00C92805">
      <w:pPr>
        <w:spacing w:after="0"/>
        <w:rPr>
          <w:rFonts w:ascii="Arial" w:hAnsi="Arial" w:cs="Arial"/>
          <w:b/>
          <w:sz w:val="24"/>
          <w:szCs w:val="24"/>
        </w:rPr>
      </w:pPr>
      <w:r w:rsidRPr="003970EC">
        <w:rPr>
          <w:rFonts w:ascii="Arial" w:hAnsi="Arial" w:cs="Arial"/>
          <w:b/>
          <w:sz w:val="24"/>
          <w:szCs w:val="24"/>
        </w:rPr>
        <w:t>Where to find the play area</w:t>
      </w:r>
    </w:p>
    <w:p w14:paraId="137A1322" w14:textId="77777777" w:rsidR="00885F24" w:rsidRPr="003970EC" w:rsidRDefault="00885F24" w:rsidP="00C9280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970EC">
        <w:rPr>
          <w:rFonts w:ascii="Arial" w:hAnsi="Arial" w:cs="Arial"/>
          <w:sz w:val="24"/>
          <w:szCs w:val="24"/>
        </w:rPr>
        <w:t>Gildredge</w:t>
      </w:r>
      <w:proofErr w:type="spellEnd"/>
      <w:r w:rsidRPr="003970EC">
        <w:rPr>
          <w:rFonts w:ascii="Arial" w:hAnsi="Arial" w:cs="Arial"/>
          <w:sz w:val="24"/>
          <w:szCs w:val="24"/>
        </w:rPr>
        <w:t xml:space="preserve"> Park is </w:t>
      </w:r>
      <w:r w:rsidR="00333150" w:rsidRPr="003970EC">
        <w:rPr>
          <w:rFonts w:ascii="Arial" w:hAnsi="Arial" w:cs="Arial"/>
          <w:sz w:val="24"/>
          <w:szCs w:val="24"/>
        </w:rPr>
        <w:t>located in the Old Town area with the most accessible entrance being</w:t>
      </w:r>
      <w:r w:rsidRPr="003970EC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3970EC">
        <w:rPr>
          <w:rFonts w:ascii="Arial" w:hAnsi="Arial" w:cs="Arial"/>
          <w:sz w:val="24"/>
          <w:szCs w:val="24"/>
        </w:rPr>
        <w:t>Goffs</w:t>
      </w:r>
      <w:proofErr w:type="spellEnd"/>
      <w:r w:rsidRPr="003970EC">
        <w:rPr>
          <w:rFonts w:ascii="Arial" w:hAnsi="Arial" w:cs="Arial"/>
          <w:sz w:val="24"/>
          <w:szCs w:val="24"/>
        </w:rPr>
        <w:t>, Eastbourne BN21 1HD</w:t>
      </w:r>
      <w:r w:rsidR="0040744C">
        <w:rPr>
          <w:rFonts w:ascii="Arial" w:hAnsi="Arial" w:cs="Arial"/>
          <w:sz w:val="24"/>
          <w:szCs w:val="24"/>
        </w:rPr>
        <w:t>. A bus stop is located close by to the main entrance to the park.</w:t>
      </w:r>
    </w:p>
    <w:p w14:paraId="4D3CC269" w14:textId="77777777" w:rsidR="00C92805" w:rsidRPr="003970EC" w:rsidRDefault="00C92805" w:rsidP="00C92805">
      <w:pPr>
        <w:spacing w:after="0"/>
        <w:rPr>
          <w:rFonts w:ascii="Arial" w:hAnsi="Arial" w:cs="Arial"/>
          <w:b/>
          <w:sz w:val="24"/>
          <w:szCs w:val="24"/>
        </w:rPr>
      </w:pPr>
    </w:p>
    <w:p w14:paraId="2EFB25CA" w14:textId="77777777" w:rsidR="00885F24" w:rsidRPr="003970EC" w:rsidRDefault="00885F24" w:rsidP="00C92805">
      <w:pPr>
        <w:spacing w:after="0"/>
        <w:rPr>
          <w:rFonts w:ascii="Arial" w:hAnsi="Arial" w:cs="Arial"/>
          <w:b/>
          <w:sz w:val="24"/>
          <w:szCs w:val="24"/>
        </w:rPr>
      </w:pPr>
      <w:r w:rsidRPr="003970EC">
        <w:rPr>
          <w:rFonts w:ascii="Arial" w:hAnsi="Arial" w:cs="Arial"/>
          <w:b/>
          <w:sz w:val="24"/>
          <w:szCs w:val="24"/>
        </w:rPr>
        <w:t>Where to Park</w:t>
      </w:r>
    </w:p>
    <w:p w14:paraId="73E58295" w14:textId="77777777" w:rsidR="00C92805" w:rsidRPr="003970EC" w:rsidRDefault="00C92805" w:rsidP="00C92805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sz w:val="24"/>
          <w:szCs w:val="24"/>
        </w:rPr>
        <w:t xml:space="preserve">The car park is located in The </w:t>
      </w:r>
      <w:proofErr w:type="spellStart"/>
      <w:r w:rsidRPr="003970EC">
        <w:rPr>
          <w:rFonts w:ascii="Arial" w:hAnsi="Arial" w:cs="Arial"/>
          <w:sz w:val="24"/>
          <w:szCs w:val="24"/>
        </w:rPr>
        <w:t>Goffs</w:t>
      </w:r>
      <w:proofErr w:type="spellEnd"/>
      <w:r w:rsidRPr="003970EC">
        <w:rPr>
          <w:rFonts w:ascii="Arial" w:hAnsi="Arial" w:cs="Arial"/>
          <w:sz w:val="24"/>
          <w:szCs w:val="24"/>
        </w:rPr>
        <w:t>, Eastbourne BN21 1HD.</w:t>
      </w:r>
    </w:p>
    <w:p w14:paraId="46CF83EB" w14:textId="77777777" w:rsidR="00885F24" w:rsidRPr="003970EC" w:rsidRDefault="00C92805" w:rsidP="00C92805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sz w:val="24"/>
          <w:szCs w:val="24"/>
        </w:rPr>
        <w:t xml:space="preserve">You can use any of the spaces in the car park. There </w:t>
      </w:r>
      <w:r w:rsidR="00333150" w:rsidRPr="003970EC">
        <w:rPr>
          <w:rFonts w:ascii="Arial" w:hAnsi="Arial" w:cs="Arial"/>
          <w:sz w:val="24"/>
          <w:szCs w:val="24"/>
        </w:rPr>
        <w:t>are</w:t>
      </w:r>
      <w:r w:rsidRPr="003970EC">
        <w:rPr>
          <w:rFonts w:ascii="Arial" w:hAnsi="Arial" w:cs="Arial"/>
          <w:sz w:val="24"/>
          <w:szCs w:val="24"/>
        </w:rPr>
        <w:t xml:space="preserve"> also </w:t>
      </w:r>
      <w:r w:rsidR="00885F24" w:rsidRPr="003970EC">
        <w:rPr>
          <w:rFonts w:ascii="Arial" w:hAnsi="Arial" w:cs="Arial"/>
          <w:sz w:val="24"/>
          <w:szCs w:val="24"/>
        </w:rPr>
        <w:t xml:space="preserve">two </w:t>
      </w:r>
      <w:r w:rsidRPr="003970EC">
        <w:rPr>
          <w:rFonts w:ascii="Arial" w:hAnsi="Arial" w:cs="Arial"/>
          <w:sz w:val="24"/>
          <w:szCs w:val="24"/>
        </w:rPr>
        <w:t>accessible</w:t>
      </w:r>
      <w:r w:rsidR="00885F24" w:rsidRPr="003970EC">
        <w:rPr>
          <w:rFonts w:ascii="Arial" w:hAnsi="Arial" w:cs="Arial"/>
          <w:sz w:val="24"/>
          <w:szCs w:val="24"/>
        </w:rPr>
        <w:t xml:space="preserve"> parking bays</w:t>
      </w:r>
      <w:r w:rsidR="00333150" w:rsidRPr="003970EC">
        <w:rPr>
          <w:rFonts w:ascii="Arial" w:hAnsi="Arial" w:cs="Arial"/>
          <w:sz w:val="24"/>
          <w:szCs w:val="24"/>
        </w:rPr>
        <w:t>,</w:t>
      </w:r>
      <w:r w:rsidRPr="003970EC">
        <w:rPr>
          <w:rFonts w:ascii="Arial" w:hAnsi="Arial" w:cs="Arial"/>
          <w:sz w:val="24"/>
          <w:szCs w:val="24"/>
        </w:rPr>
        <w:t xml:space="preserve"> closest to the park entrance.</w:t>
      </w:r>
      <w:r w:rsidR="00DA07B4" w:rsidRPr="003970E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2049687" w14:textId="77777777" w:rsidR="00DA07B4" w:rsidRPr="003970EC" w:rsidRDefault="00DA07B4" w:rsidP="00C92805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A3412FA" wp14:editId="6AC8F8EE">
            <wp:extent cx="1813952" cy="1571625"/>
            <wp:effectExtent l="0" t="0" r="0" b="0"/>
            <wp:docPr id="2" name="Picture 2" descr="Z:\Access Audits\Nov 2019 Gildredge CPA\Gildredge CPA Photo's\Disabled Parking 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ccess Audits\Nov 2019 Gildredge CPA\Gildredge CPA Photo's\Disabled Parking phot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80" cy="15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F8FD0" w14:textId="77777777" w:rsidR="00C92805" w:rsidRPr="003970EC" w:rsidRDefault="00C92805" w:rsidP="00C92805">
      <w:pPr>
        <w:spacing w:after="0"/>
        <w:rPr>
          <w:rFonts w:ascii="Arial" w:hAnsi="Arial" w:cs="Arial"/>
          <w:sz w:val="24"/>
          <w:szCs w:val="24"/>
        </w:rPr>
      </w:pPr>
    </w:p>
    <w:p w14:paraId="610CDF13" w14:textId="77777777" w:rsidR="00C92805" w:rsidRPr="003970EC" w:rsidRDefault="00C92805" w:rsidP="00C92805">
      <w:pPr>
        <w:spacing w:after="0"/>
        <w:rPr>
          <w:rFonts w:ascii="Arial" w:hAnsi="Arial" w:cs="Arial"/>
          <w:b/>
          <w:sz w:val="24"/>
          <w:szCs w:val="24"/>
        </w:rPr>
      </w:pPr>
      <w:r w:rsidRPr="003970EC">
        <w:rPr>
          <w:rFonts w:ascii="Arial" w:hAnsi="Arial" w:cs="Arial"/>
          <w:b/>
          <w:sz w:val="24"/>
          <w:szCs w:val="24"/>
        </w:rPr>
        <w:t>Getting from the car park to the children’s play area</w:t>
      </w:r>
    </w:p>
    <w:p w14:paraId="45D6C4CD" w14:textId="77777777" w:rsidR="00C92805" w:rsidRPr="003970EC" w:rsidRDefault="00C92805" w:rsidP="00C92805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sz w:val="24"/>
          <w:szCs w:val="24"/>
        </w:rPr>
        <w:t xml:space="preserve">To get to the play area from the accessible parking bays, you can follow a gravel path which leads to a big open grass area and the children’s play area is approximately 300 metres on the right hand side. The gravel path does not lead up to the play area. </w:t>
      </w:r>
    </w:p>
    <w:p w14:paraId="5B48D1B3" w14:textId="77777777" w:rsidR="00C92805" w:rsidRPr="003970EC" w:rsidRDefault="00C92805" w:rsidP="00C92805">
      <w:pPr>
        <w:spacing w:after="0"/>
        <w:rPr>
          <w:rFonts w:ascii="Arial" w:hAnsi="Arial" w:cs="Arial"/>
          <w:sz w:val="24"/>
          <w:szCs w:val="24"/>
        </w:rPr>
      </w:pPr>
    </w:p>
    <w:p w14:paraId="13A1A914" w14:textId="77777777" w:rsidR="00C92805" w:rsidRPr="003970EC" w:rsidRDefault="00C92805" w:rsidP="00C92805">
      <w:pPr>
        <w:spacing w:after="0"/>
        <w:rPr>
          <w:rFonts w:ascii="Arial" w:hAnsi="Arial" w:cs="Arial"/>
          <w:b/>
          <w:sz w:val="24"/>
          <w:szCs w:val="24"/>
        </w:rPr>
      </w:pPr>
      <w:r w:rsidRPr="003970EC">
        <w:rPr>
          <w:rFonts w:ascii="Arial" w:hAnsi="Arial" w:cs="Arial"/>
          <w:b/>
          <w:sz w:val="24"/>
          <w:szCs w:val="24"/>
        </w:rPr>
        <w:t>Getting into the children’s play area</w:t>
      </w:r>
    </w:p>
    <w:p w14:paraId="3BE03111" w14:textId="77777777" w:rsidR="00393829" w:rsidRPr="003970EC" w:rsidRDefault="00C92805" w:rsidP="00C92805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sz w:val="24"/>
          <w:szCs w:val="24"/>
        </w:rPr>
        <w:t>The</w:t>
      </w:r>
      <w:r w:rsidR="00393829" w:rsidRPr="003970EC">
        <w:rPr>
          <w:rFonts w:ascii="Arial" w:hAnsi="Arial" w:cs="Arial"/>
          <w:sz w:val="24"/>
          <w:szCs w:val="24"/>
        </w:rPr>
        <w:t xml:space="preserve">re is signage at the two accessible entrances into the play area, with the openings measuring in excess of </w:t>
      </w:r>
      <w:r w:rsidR="0040744C">
        <w:rPr>
          <w:rFonts w:ascii="Arial" w:hAnsi="Arial" w:cs="Arial"/>
          <w:sz w:val="24"/>
          <w:szCs w:val="24"/>
        </w:rPr>
        <w:t>10000</w:t>
      </w:r>
      <w:r w:rsidR="00393829" w:rsidRPr="003970EC">
        <w:rPr>
          <w:rFonts w:ascii="Arial" w:hAnsi="Arial" w:cs="Arial"/>
          <w:sz w:val="24"/>
          <w:szCs w:val="24"/>
        </w:rPr>
        <w:t>mm wide.  The gates are bright yellow in colour and are opened by hand.</w:t>
      </w:r>
      <w:r w:rsidR="00333150" w:rsidRPr="003970EC">
        <w:rPr>
          <w:rFonts w:ascii="Arial" w:hAnsi="Arial" w:cs="Arial"/>
          <w:sz w:val="24"/>
          <w:szCs w:val="24"/>
        </w:rPr>
        <w:t xml:space="preserve"> </w:t>
      </w:r>
      <w:r w:rsidR="00393829" w:rsidRPr="003970EC">
        <w:rPr>
          <w:rFonts w:ascii="Arial" w:hAnsi="Arial" w:cs="Arial"/>
          <w:sz w:val="24"/>
          <w:szCs w:val="24"/>
        </w:rPr>
        <w:t>The area is accessible to service dogs.</w:t>
      </w:r>
    </w:p>
    <w:p w14:paraId="22C739FC" w14:textId="77777777" w:rsidR="00393829" w:rsidRPr="003970EC" w:rsidRDefault="00393829" w:rsidP="00C92805">
      <w:pPr>
        <w:spacing w:after="0"/>
        <w:rPr>
          <w:rFonts w:ascii="Arial" w:hAnsi="Arial" w:cs="Arial"/>
          <w:sz w:val="24"/>
          <w:szCs w:val="24"/>
        </w:rPr>
      </w:pPr>
    </w:p>
    <w:p w14:paraId="50084619" w14:textId="77777777" w:rsidR="00393829" w:rsidRPr="003970EC" w:rsidRDefault="00393829" w:rsidP="00C92805">
      <w:pPr>
        <w:spacing w:after="0"/>
        <w:rPr>
          <w:rFonts w:ascii="Arial" w:hAnsi="Arial" w:cs="Arial"/>
          <w:b/>
          <w:sz w:val="24"/>
          <w:szCs w:val="24"/>
        </w:rPr>
      </w:pPr>
      <w:r w:rsidRPr="003970EC">
        <w:rPr>
          <w:rFonts w:ascii="Arial" w:hAnsi="Arial" w:cs="Arial"/>
          <w:b/>
          <w:sz w:val="24"/>
          <w:szCs w:val="24"/>
        </w:rPr>
        <w:t>Getting around the children’s play area</w:t>
      </w:r>
    </w:p>
    <w:p w14:paraId="687606D8" w14:textId="77777777" w:rsidR="00393829" w:rsidRPr="003970EC" w:rsidRDefault="00393829" w:rsidP="00C92805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sz w:val="24"/>
          <w:szCs w:val="24"/>
        </w:rPr>
        <w:t>The playground surface is accessible and made up of sunken rubber matting, wet pour as well as grass turf between.</w:t>
      </w:r>
      <w:r w:rsidR="003970EC">
        <w:rPr>
          <w:rFonts w:ascii="Arial" w:hAnsi="Arial" w:cs="Arial"/>
          <w:sz w:val="24"/>
          <w:szCs w:val="24"/>
        </w:rPr>
        <w:t xml:space="preserve"> It is uneven in places due to differing surface materials.</w:t>
      </w:r>
    </w:p>
    <w:p w14:paraId="12F17D8A" w14:textId="77777777" w:rsidR="00393829" w:rsidRPr="003970EC" w:rsidRDefault="00393829" w:rsidP="00C92805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sz w:val="24"/>
          <w:szCs w:val="24"/>
        </w:rPr>
        <w:t>There is a range of different play apparatus. The play space appeals to most senses, including sight, hearing, touch, providing good bright colour contrast, and a vast selection of equipment providing lots of textures, sounds and patterns.</w:t>
      </w:r>
    </w:p>
    <w:p w14:paraId="5569CE47" w14:textId="77777777" w:rsidR="00DA07B4" w:rsidRPr="003970EC" w:rsidRDefault="00DA07B4" w:rsidP="00C92805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B02A2D2" wp14:editId="6F2D1C8A">
            <wp:extent cx="1724025" cy="1724025"/>
            <wp:effectExtent l="0" t="0" r="9525" b="9525"/>
            <wp:docPr id="3" name="Picture 3" descr="Z:\Access Audits\Nov 2019 Gildredge CPA\Gildredge CPA Photo's\Park Overview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ccess Audits\Nov 2019 Gildredge CPA\Gildredge CPA Photo's\Park Overview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66" cy="172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0EC" w:rsidRPr="003970EC">
        <w:rPr>
          <w:rFonts w:ascii="Arial" w:hAnsi="Arial" w:cs="Arial"/>
          <w:sz w:val="24"/>
          <w:szCs w:val="24"/>
        </w:rPr>
        <w:t xml:space="preserve">      </w:t>
      </w:r>
      <w:r w:rsidRPr="003970EC">
        <w:rPr>
          <w:rFonts w:ascii="Arial" w:hAnsi="Arial" w:cs="Arial"/>
          <w:sz w:val="24"/>
          <w:szCs w:val="24"/>
        </w:rPr>
        <w:t xml:space="preserve"> </w:t>
      </w:r>
      <w:r w:rsidRPr="003970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0ACDA90" wp14:editId="724986AC">
            <wp:extent cx="1828800" cy="1732979"/>
            <wp:effectExtent l="0" t="0" r="0" b="635"/>
            <wp:docPr id="5" name="Picture 5" descr="Z:\Access Audits\Nov 2019 Gildredge CPA\Gildredge CPA Photo's\IMG_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Access Audits\Nov 2019 Gildredge CPA\Gildredge CPA Photo's\IMG_5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49" cy="173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0EC" w:rsidRPr="003970EC">
        <w:rPr>
          <w:rFonts w:ascii="Arial" w:hAnsi="Arial" w:cs="Arial"/>
          <w:sz w:val="24"/>
          <w:szCs w:val="24"/>
        </w:rPr>
        <w:t xml:space="preserve">    </w:t>
      </w:r>
      <w:r w:rsidRPr="003970EC">
        <w:rPr>
          <w:rFonts w:ascii="Arial" w:hAnsi="Arial" w:cs="Arial"/>
          <w:sz w:val="24"/>
          <w:szCs w:val="24"/>
        </w:rPr>
        <w:t xml:space="preserve"> </w:t>
      </w:r>
      <w:r w:rsidRPr="003970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9C075D0" wp14:editId="377473D2">
            <wp:extent cx="1790700" cy="1730594"/>
            <wp:effectExtent l="0" t="0" r="0" b="3175"/>
            <wp:docPr id="6" name="Picture 6" descr="Z:\Access Audits\Nov 2019 Gildredge CPA\Gildredge CPA Photo's\IMG_5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Access Audits\Nov 2019 Gildredge CPA\Gildredge CPA Photo's\IMG_56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36" cy="173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B6E01" w14:textId="77777777" w:rsidR="00DA07B4" w:rsidRPr="003970EC" w:rsidRDefault="00DA07B4" w:rsidP="00C92805">
      <w:pPr>
        <w:spacing w:after="0"/>
        <w:rPr>
          <w:rFonts w:ascii="Arial" w:hAnsi="Arial" w:cs="Arial"/>
          <w:sz w:val="24"/>
          <w:szCs w:val="24"/>
        </w:rPr>
      </w:pPr>
    </w:p>
    <w:p w14:paraId="52581200" w14:textId="77777777" w:rsidR="004F7B07" w:rsidRDefault="004F7B07" w:rsidP="00C92805">
      <w:pPr>
        <w:spacing w:after="0"/>
        <w:rPr>
          <w:rFonts w:ascii="Arial" w:hAnsi="Arial" w:cs="Arial"/>
          <w:b/>
          <w:sz w:val="24"/>
          <w:szCs w:val="24"/>
        </w:rPr>
      </w:pPr>
    </w:p>
    <w:p w14:paraId="17B76A96" w14:textId="77777777" w:rsidR="004F7B07" w:rsidRDefault="004F7B07" w:rsidP="00C92805">
      <w:pPr>
        <w:spacing w:after="0"/>
        <w:rPr>
          <w:rFonts w:ascii="Arial" w:hAnsi="Arial" w:cs="Arial"/>
          <w:b/>
          <w:sz w:val="24"/>
          <w:szCs w:val="24"/>
        </w:rPr>
      </w:pPr>
    </w:p>
    <w:p w14:paraId="7280B523" w14:textId="77777777" w:rsidR="004F7B07" w:rsidRDefault="004F7B07" w:rsidP="00C92805">
      <w:pPr>
        <w:spacing w:after="0"/>
        <w:rPr>
          <w:rFonts w:ascii="Arial" w:hAnsi="Arial" w:cs="Arial"/>
          <w:b/>
          <w:sz w:val="24"/>
          <w:szCs w:val="24"/>
        </w:rPr>
      </w:pPr>
    </w:p>
    <w:p w14:paraId="4EB1E5D7" w14:textId="77777777" w:rsidR="00DA07B4" w:rsidRPr="003970EC" w:rsidRDefault="00DA07B4" w:rsidP="00C92805">
      <w:pPr>
        <w:spacing w:after="0"/>
        <w:rPr>
          <w:rFonts w:ascii="Arial" w:hAnsi="Arial" w:cs="Arial"/>
          <w:b/>
          <w:sz w:val="24"/>
          <w:szCs w:val="24"/>
        </w:rPr>
      </w:pPr>
      <w:r w:rsidRPr="003970EC">
        <w:rPr>
          <w:rFonts w:ascii="Arial" w:hAnsi="Arial" w:cs="Arial"/>
          <w:b/>
          <w:sz w:val="24"/>
          <w:szCs w:val="24"/>
        </w:rPr>
        <w:lastRenderedPageBreak/>
        <w:t>Seating</w:t>
      </w:r>
    </w:p>
    <w:p w14:paraId="19CB5920" w14:textId="77777777" w:rsidR="00393829" w:rsidRPr="003970EC" w:rsidRDefault="00DA07B4" w:rsidP="00C92805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sz w:val="24"/>
          <w:szCs w:val="24"/>
        </w:rPr>
        <w:t>There are two picnic tables and three benches</w:t>
      </w:r>
      <w:r w:rsidR="003970EC">
        <w:rPr>
          <w:rFonts w:ascii="Arial" w:hAnsi="Arial" w:cs="Arial"/>
          <w:sz w:val="24"/>
          <w:szCs w:val="24"/>
        </w:rPr>
        <w:t xml:space="preserve"> located in the play area</w:t>
      </w:r>
      <w:r w:rsidRPr="003970EC">
        <w:rPr>
          <w:rFonts w:ascii="Arial" w:hAnsi="Arial" w:cs="Arial"/>
          <w:sz w:val="24"/>
          <w:szCs w:val="24"/>
        </w:rPr>
        <w:t xml:space="preserve">. None of them provide a back or arm rests. </w:t>
      </w:r>
    </w:p>
    <w:p w14:paraId="2926E94F" w14:textId="77777777" w:rsidR="00DA07B4" w:rsidRDefault="00DA07B4" w:rsidP="00C92805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98C0F2B" wp14:editId="5D2E89DC">
            <wp:extent cx="1695450" cy="1695450"/>
            <wp:effectExtent l="0" t="0" r="0" b="0"/>
            <wp:docPr id="4" name="Picture 4" descr="Z:\Access Audits\Nov 2019 Gildredge CPA\Gildredge CPA Photo's\Seating area C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ccess Audits\Nov 2019 Gildredge CPA\Gildredge CPA Photo's\Seating area C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02" cy="169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13684" w14:textId="77777777" w:rsidR="004F7B07" w:rsidRPr="003970EC" w:rsidRDefault="004F7B07" w:rsidP="00C92805">
      <w:pPr>
        <w:spacing w:after="0"/>
        <w:rPr>
          <w:rFonts w:ascii="Arial" w:hAnsi="Arial" w:cs="Arial"/>
          <w:sz w:val="24"/>
          <w:szCs w:val="24"/>
        </w:rPr>
      </w:pPr>
    </w:p>
    <w:p w14:paraId="79255658" w14:textId="77777777" w:rsidR="00393829" w:rsidRPr="003970EC" w:rsidRDefault="00393829" w:rsidP="00C92805">
      <w:pPr>
        <w:spacing w:after="0"/>
        <w:rPr>
          <w:rFonts w:ascii="Arial" w:hAnsi="Arial" w:cs="Arial"/>
          <w:b/>
          <w:sz w:val="24"/>
          <w:szCs w:val="24"/>
        </w:rPr>
      </w:pPr>
      <w:r w:rsidRPr="003970EC">
        <w:rPr>
          <w:rFonts w:ascii="Arial" w:hAnsi="Arial" w:cs="Arial"/>
          <w:b/>
          <w:sz w:val="24"/>
          <w:szCs w:val="24"/>
        </w:rPr>
        <w:t>Toilets</w:t>
      </w:r>
    </w:p>
    <w:p w14:paraId="286E597E" w14:textId="77777777" w:rsidR="00393829" w:rsidRPr="003970EC" w:rsidRDefault="00393829" w:rsidP="00C92805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sz w:val="24"/>
          <w:szCs w:val="24"/>
        </w:rPr>
        <w:t xml:space="preserve">There are public toilets, located approximately 100 metres from the play area. </w:t>
      </w:r>
      <w:r w:rsidR="00333150" w:rsidRPr="003970EC">
        <w:rPr>
          <w:rFonts w:ascii="Arial" w:hAnsi="Arial" w:cs="Arial"/>
          <w:sz w:val="24"/>
          <w:szCs w:val="24"/>
        </w:rPr>
        <w:t>T</w:t>
      </w:r>
      <w:r w:rsidRPr="003970EC">
        <w:rPr>
          <w:rFonts w:ascii="Arial" w:hAnsi="Arial" w:cs="Arial"/>
          <w:sz w:val="24"/>
          <w:szCs w:val="24"/>
        </w:rPr>
        <w:t xml:space="preserve">here is not a disabled toilet. </w:t>
      </w:r>
    </w:p>
    <w:p w14:paraId="2C6C036D" w14:textId="77777777" w:rsidR="00333150" w:rsidRPr="003970EC" w:rsidRDefault="00333150" w:rsidP="00C92805">
      <w:pPr>
        <w:spacing w:after="0"/>
        <w:rPr>
          <w:rFonts w:ascii="Arial" w:hAnsi="Arial" w:cs="Arial"/>
          <w:sz w:val="24"/>
          <w:szCs w:val="24"/>
        </w:rPr>
      </w:pPr>
    </w:p>
    <w:p w14:paraId="46CC3F78" w14:textId="77777777" w:rsidR="00393829" w:rsidRPr="003970EC" w:rsidRDefault="00393829" w:rsidP="00C92805">
      <w:pPr>
        <w:spacing w:after="0"/>
        <w:rPr>
          <w:rFonts w:ascii="Arial" w:hAnsi="Arial" w:cs="Arial"/>
          <w:sz w:val="24"/>
          <w:szCs w:val="24"/>
        </w:rPr>
      </w:pPr>
    </w:p>
    <w:p w14:paraId="24ABB463" w14:textId="77777777" w:rsidR="00885F24" w:rsidRPr="003970EC" w:rsidRDefault="00885F24">
      <w:pPr>
        <w:rPr>
          <w:rFonts w:ascii="Arial" w:hAnsi="Arial" w:cs="Arial"/>
          <w:b/>
          <w:sz w:val="24"/>
          <w:szCs w:val="24"/>
        </w:rPr>
      </w:pPr>
    </w:p>
    <w:sectPr w:rsidR="00885F24" w:rsidRPr="003970EC" w:rsidSect="00885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24"/>
    <w:rsid w:val="00192598"/>
    <w:rsid w:val="00333150"/>
    <w:rsid w:val="00393829"/>
    <w:rsid w:val="003970EC"/>
    <w:rsid w:val="0040744C"/>
    <w:rsid w:val="004F7B07"/>
    <w:rsid w:val="00885F24"/>
    <w:rsid w:val="008B220A"/>
    <w:rsid w:val="00C92805"/>
    <w:rsid w:val="00D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D648"/>
  <w15:docId w15:val="{4D2DAE22-4DDB-448B-9470-6960A2C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Pescatore, Tamara</dc:creator>
  <cp:lastModifiedBy>Mabey, Bryn</cp:lastModifiedBy>
  <cp:revision>2</cp:revision>
  <dcterms:created xsi:type="dcterms:W3CDTF">2021-09-13T06:36:00Z</dcterms:created>
  <dcterms:modified xsi:type="dcterms:W3CDTF">2021-09-13T06:36:00Z</dcterms:modified>
</cp:coreProperties>
</file>